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北京母爱联盟慈善</w:t>
      </w:r>
      <w:r>
        <w:rPr>
          <w:rFonts w:hint="eastAsia" w:ascii="黑体" w:hAnsi="黑体" w:eastAsia="黑体"/>
          <w:sz w:val="36"/>
          <w:szCs w:val="36"/>
        </w:rPr>
        <w:t>基金会</w:t>
      </w:r>
    </w:p>
    <w:p>
      <w:pPr>
        <w:spacing w:line="276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2018年度工作报告补正材料</w:t>
      </w:r>
    </w:p>
    <w:p>
      <w:pPr>
        <w:spacing w:line="276" w:lineRule="auto"/>
        <w:ind w:firstLine="566" w:firstLineChars="177"/>
        <w:jc w:val="center"/>
        <w:rPr>
          <w:sz w:val="32"/>
          <w:szCs w:val="32"/>
        </w:rPr>
      </w:pPr>
    </w:p>
    <w:p>
      <w:pPr>
        <w:spacing w:line="276" w:lineRule="auto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兹发现我基金会2018年度工作报告存在以下错误及问题，特予以补正及说明如下：</w:t>
      </w:r>
    </w:p>
    <w:p>
      <w:pPr>
        <w:spacing w:line="276" w:lineRule="auto"/>
        <w:ind w:firstLine="495" w:firstLineChars="177"/>
        <w:rPr>
          <w:sz w:val="28"/>
          <w:szCs w:val="28"/>
        </w:rPr>
      </w:pPr>
    </w:p>
    <w:p>
      <w:pPr>
        <w:spacing w:line="276" w:lineRule="auto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错误1：</w:t>
      </w:r>
    </w:p>
    <w:p>
      <w:pPr>
        <w:spacing w:line="276" w:lineRule="auto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一、基础信息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没做审计报告，哪来的会计师事务所名称、审计意见类型、报告日期和编号？</w:t>
      </w:r>
    </w:p>
    <w:p>
      <w:pPr>
        <w:spacing w:line="276" w:lineRule="auto"/>
        <w:ind w:firstLine="495" w:firstLineChars="177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解答：因为在填写年报资料时，我基金会正在申请免税资格，并做了审计报告。因为新成立的基金会不需要做审计报告，所以就没有上传审计报告，现将2018年年报审计文件上传。</w:t>
      </w:r>
    </w:p>
    <w:p>
      <w:pPr>
        <w:spacing w:line="276" w:lineRule="auto"/>
        <w:ind w:firstLine="495" w:firstLineChars="177"/>
        <w:rPr>
          <w:sz w:val="28"/>
          <w:szCs w:val="28"/>
        </w:rPr>
      </w:pPr>
    </w:p>
    <w:p>
      <w:pPr>
        <w:spacing w:line="276" w:lineRule="auto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错误2：</w:t>
      </w:r>
    </w:p>
    <w:p>
      <w:pPr>
        <w:numPr>
          <w:ilvl w:val="0"/>
          <w:numId w:val="1"/>
        </w:numPr>
        <w:spacing w:line="276" w:lineRule="auto"/>
        <w:ind w:firstLine="495" w:firstLineChars="17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业务活动开展情况</w:t>
      </w:r>
    </w:p>
    <w:p>
      <w:pPr>
        <w:numPr>
          <w:ilvl w:val="0"/>
          <w:numId w:val="0"/>
        </w:numPr>
        <w:spacing w:line="276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本年度公益慈善项目开展情况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基金会购买人体磁感应频谱预警分析仪一台、DVD1500套、图书400套，跟基金会的业务范围有何联系？</w:t>
      </w:r>
    </w:p>
    <w:p>
      <w:pPr>
        <w:spacing w:line="276" w:lineRule="auto"/>
        <w:ind w:firstLine="495" w:firstLineChars="177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解答：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基金会购买人体磁感应频谱预警分析仪一台</w:t>
      </w:r>
      <w:r>
        <w:rPr>
          <w:rFonts w:hint="eastAsia"/>
          <w:sz w:val="28"/>
          <w:szCs w:val="28"/>
          <w:lang w:val="en-US" w:eastAsia="zh-CN"/>
        </w:rPr>
        <w:t>是与昌平博医中医门诊部合作，资助贫困病患就医，帮助贫困人群做健康筛查。</w:t>
      </w:r>
      <w:r>
        <w:rPr>
          <w:rFonts w:hint="eastAsia"/>
          <w:sz w:val="28"/>
          <w:szCs w:val="28"/>
        </w:rPr>
        <w:t>DVD1500套、图书400套</w:t>
      </w:r>
      <w:r>
        <w:rPr>
          <w:rFonts w:hint="eastAsia"/>
          <w:sz w:val="28"/>
          <w:szCs w:val="28"/>
          <w:lang w:val="en-US" w:eastAsia="zh-CN"/>
        </w:rPr>
        <w:t>是理事会开会预计购买数量。实际购买数量为DVD 698套，图书350套，为了普及基础的健康知识，方便贫困人群更为较好的了解日常所需健康知识。</w:t>
      </w:r>
    </w:p>
    <w:p>
      <w:pPr>
        <w:spacing w:line="276" w:lineRule="auto"/>
        <w:ind w:firstLine="495" w:firstLineChars="177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spacing w:line="276" w:lineRule="auto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错误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所谓“母爱遗嘱库”不符合基金会的业务范围。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解答：“母爱遗嘱库”为计划设立的专项基金，是基金会募捐的一种途径，而不是一个开展的项目，该专项基金是与律师事务所合作，将一些爱心人士的遗产用于公益事业，后因基金会与合作方的原因，该专项基金没有启动。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</w:p>
    <w:p>
      <w:pPr>
        <w:spacing w:line="276" w:lineRule="auto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错误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大额支付对象，应填慈善项目的收款方。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重大公益慈善项目收支明细表</w:t>
      </w:r>
    </w:p>
    <w:p>
      <w:pPr>
        <w:numPr>
          <w:ilvl w:val="0"/>
          <w:numId w:val="2"/>
        </w:num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重大公益慈善项目大额支付对象</w:t>
      </w:r>
    </w:p>
    <w:p>
      <w:pPr>
        <w:numPr>
          <w:ilvl w:val="0"/>
          <w:numId w:val="0"/>
        </w:numPr>
        <w:spacing w:line="276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解答：大额支付对象改为  济南凯领贸易有限公司</w:t>
      </w:r>
    </w:p>
    <w:p>
      <w:pPr>
        <w:numPr>
          <w:ilvl w:val="0"/>
          <w:numId w:val="0"/>
        </w:numPr>
        <w:spacing w:line="276" w:lineRule="auto"/>
        <w:rPr>
          <w:rFonts w:hint="default"/>
          <w:sz w:val="28"/>
          <w:szCs w:val="28"/>
          <w:lang w:val="en-US" w:eastAsia="zh-CN"/>
        </w:rPr>
      </w:pP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错误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：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资产负债表、业务活动表、现金流量表，收支不平。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解答：</w:t>
      </w:r>
    </w:p>
    <w:p>
      <w:pPr>
        <w:spacing w:line="276" w:lineRule="auto"/>
        <w:ind w:firstLine="495" w:firstLineChars="177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四、财务会计报告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（三）现金流量表（审计报告）</w:t>
      </w:r>
      <w:r>
        <w:rPr>
          <w:rFonts w:hint="eastAsia"/>
          <w:sz w:val="28"/>
          <w:szCs w:val="28"/>
          <w:lang w:val="en-US" w:eastAsia="zh-CN"/>
        </w:rPr>
        <w:t>中，支付的其他与业务活动有关的现金“1486711.40”修改为“1486712.40”，现金流出小计“1615682.70”修改为“1615683.70”，业务活动产生的现金流量净额“419829.03”修改为“419828.03”。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</w:p>
    <w:p>
      <w:pPr>
        <w:spacing w:line="276" w:lineRule="auto"/>
        <w:ind w:firstLine="495" w:firstLineChars="17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错误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：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监事意见过于简略</w:t>
      </w:r>
    </w:p>
    <w:p>
      <w:pPr>
        <w:spacing w:line="276" w:lineRule="auto"/>
        <w:ind w:firstLine="495" w:firstLineChars="177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更改为：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监事：王皓</w:t>
      </w:r>
    </w:p>
    <w:p>
      <w:p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意见：</w:t>
      </w:r>
    </w:p>
    <w:p>
      <w:pPr>
        <w:numPr>
          <w:ilvl w:val="0"/>
          <w:numId w:val="3"/>
        </w:numPr>
        <w:spacing w:line="276" w:lineRule="auto"/>
        <w:ind w:firstLine="495" w:firstLineChars="177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年度报告编制和审议程序符合法律、法规和基金会内部管理制度的各项规定；</w:t>
      </w:r>
    </w:p>
    <w:p>
      <w:pPr>
        <w:numPr>
          <w:ilvl w:val="0"/>
          <w:numId w:val="3"/>
        </w:numPr>
        <w:spacing w:line="276" w:lineRule="auto"/>
        <w:ind w:firstLine="495" w:firstLineChars="177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年度报告的内容和格式符合</w:t>
      </w:r>
      <w:r>
        <w:rPr>
          <w:rFonts w:hint="eastAsia"/>
          <w:sz w:val="28"/>
          <w:szCs w:val="28"/>
          <w:lang w:val="en-US" w:eastAsia="zh-CN"/>
        </w:rPr>
        <w:t>基金会管理处年度报告中的格式和规定，未发现基金会2018年年度报告不符合相关规定和虚假情况。报告内容真实、准确、完整地反映了基金会2018年度的实际情况。</w:t>
      </w:r>
    </w:p>
    <w:p>
      <w:pPr>
        <w:numPr>
          <w:ilvl w:val="0"/>
          <w:numId w:val="3"/>
        </w:numPr>
        <w:spacing w:line="276" w:lineRule="auto"/>
        <w:ind w:firstLine="495" w:firstLineChars="177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本报告未发现工作人员虚假记载、误导性陈述或者重大遗漏。</w:t>
      </w:r>
    </w:p>
    <w:p>
      <w:pPr>
        <w:numPr>
          <w:ilvl w:val="0"/>
          <w:numId w:val="3"/>
        </w:numPr>
        <w:spacing w:line="276" w:lineRule="auto"/>
        <w:ind w:firstLine="495" w:firstLineChars="177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本报告未发现其他不符合规定事宜。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/>
          <w:sz w:val="32"/>
          <w:szCs w:val="32"/>
          <w:lang w:val="en-US" w:eastAsia="zh-CN"/>
        </w:rPr>
      </w:pPr>
    </w:p>
    <w:p>
      <w:pPr>
        <w:wordWrap w:val="0"/>
        <w:spacing w:line="276" w:lineRule="auto"/>
        <w:ind w:right="-57" w:rightChars="-27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北京母爱联盟慈善</w:t>
      </w:r>
      <w:r>
        <w:rPr>
          <w:rFonts w:hint="eastAsia"/>
          <w:sz w:val="32"/>
          <w:szCs w:val="32"/>
        </w:rPr>
        <w:t>基金会</w:t>
      </w:r>
    </w:p>
    <w:p>
      <w:pPr>
        <w:wordWrap w:val="0"/>
        <w:spacing w:line="276" w:lineRule="auto"/>
        <w:ind w:right="-57" w:rightChars="-27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2019年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 xml:space="preserve">日   </w:t>
      </w:r>
    </w:p>
    <w:p>
      <w:pPr>
        <w:wordWrap/>
        <w:spacing w:line="276" w:lineRule="auto"/>
        <w:ind w:right="-57" w:rightChars="-27"/>
        <w:jc w:val="both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DC4B3"/>
    <w:multiLevelType w:val="singleLevel"/>
    <w:tmpl w:val="CDEDC4B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A523EB"/>
    <w:multiLevelType w:val="singleLevel"/>
    <w:tmpl w:val="D3A523E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FF5AF2B"/>
    <w:multiLevelType w:val="singleLevel"/>
    <w:tmpl w:val="3FF5AF2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305F"/>
    <w:rsid w:val="001A7863"/>
    <w:rsid w:val="001E5BAA"/>
    <w:rsid w:val="00226215"/>
    <w:rsid w:val="0024305F"/>
    <w:rsid w:val="003519DE"/>
    <w:rsid w:val="003F3BAF"/>
    <w:rsid w:val="007A0AE0"/>
    <w:rsid w:val="008535AA"/>
    <w:rsid w:val="008D4EBD"/>
    <w:rsid w:val="00920D38"/>
    <w:rsid w:val="00932C53"/>
    <w:rsid w:val="00956C61"/>
    <w:rsid w:val="009A5AF3"/>
    <w:rsid w:val="00A77E81"/>
    <w:rsid w:val="00B839EC"/>
    <w:rsid w:val="00B9018C"/>
    <w:rsid w:val="00C20C54"/>
    <w:rsid w:val="00C60C33"/>
    <w:rsid w:val="00C92908"/>
    <w:rsid w:val="00D042C7"/>
    <w:rsid w:val="00D232CD"/>
    <w:rsid w:val="00EE0F94"/>
    <w:rsid w:val="00F53DF2"/>
    <w:rsid w:val="00F805EE"/>
    <w:rsid w:val="00F907DD"/>
    <w:rsid w:val="463417BC"/>
    <w:rsid w:val="5B4917F7"/>
    <w:rsid w:val="5D903F86"/>
    <w:rsid w:val="692D782C"/>
    <w:rsid w:val="71E75DCB"/>
    <w:rsid w:val="740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E66BC-E8F6-4387-A14E-EECCB37BC8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2019-05-28T10:42:00Z</dcterms:created>
  <dc:creator>nicole</dc:creator>
  <cp:lastModifiedBy>王浩</cp:lastModifiedBy>
  <dcterms:modified xsi:type="dcterms:W3CDTF">2021-09-16T09:13:14Z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5D0EABB78B0A420CB33145B84C65F21A</vt:lpwstr>
  </property>
</Properties>
</file>